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28" w:rsidRDefault="009E4628" w:rsidP="009E4628">
      <w:pPr>
        <w:spacing w:line="380" w:lineRule="exact"/>
        <w:rPr>
          <w:rFonts w:eastAsia="仿宋_GB2312"/>
          <w:color w:val="000000" w:themeColor="text1"/>
          <w:sz w:val="28"/>
          <w:szCs w:val="24"/>
        </w:rPr>
      </w:pPr>
      <w:r w:rsidRPr="00602211">
        <w:rPr>
          <w:rFonts w:eastAsia="仿宋_GB2312"/>
          <w:color w:val="000000" w:themeColor="text1"/>
          <w:sz w:val="28"/>
          <w:szCs w:val="24"/>
        </w:rPr>
        <w:t>附件</w:t>
      </w:r>
      <w:r>
        <w:rPr>
          <w:rFonts w:eastAsia="仿宋_GB2312"/>
          <w:color w:val="000000" w:themeColor="text1"/>
          <w:sz w:val="28"/>
          <w:szCs w:val="24"/>
        </w:rPr>
        <w:t>8</w:t>
      </w:r>
      <w:r w:rsidRPr="00602211">
        <w:rPr>
          <w:rFonts w:eastAsia="仿宋_GB2312"/>
          <w:color w:val="000000" w:themeColor="text1"/>
          <w:sz w:val="28"/>
          <w:szCs w:val="24"/>
        </w:rPr>
        <w:t>：</w:t>
      </w:r>
    </w:p>
    <w:p w:rsidR="009E4628" w:rsidRDefault="009E4628" w:rsidP="009E4628">
      <w:pPr>
        <w:jc w:val="center"/>
        <w:rPr>
          <w:rFonts w:eastAsia="仿宋_GB2312" w:hAnsi="仿宋_GB2312"/>
          <w:b/>
          <w:bCs/>
          <w:sz w:val="28"/>
          <w:szCs w:val="28"/>
        </w:rPr>
      </w:pPr>
      <w:r>
        <w:rPr>
          <w:rFonts w:eastAsia="仿宋_GB2312" w:hAnsi="仿宋_GB2312" w:hint="eastAsia"/>
          <w:b/>
          <w:bCs/>
          <w:sz w:val="28"/>
          <w:szCs w:val="28"/>
        </w:rPr>
        <w:t>马克思主义</w:t>
      </w:r>
      <w:r>
        <w:rPr>
          <w:rFonts w:eastAsia="仿宋_GB2312" w:hAnsi="仿宋_GB2312"/>
          <w:b/>
          <w:bCs/>
          <w:sz w:val="28"/>
          <w:szCs w:val="28"/>
        </w:rPr>
        <w:t>学院免试研究生</w:t>
      </w:r>
      <w:r>
        <w:rPr>
          <w:rFonts w:eastAsia="仿宋_GB2312" w:hAnsi="仿宋_GB2312" w:hint="eastAsia"/>
          <w:b/>
          <w:bCs/>
          <w:sz w:val="28"/>
          <w:szCs w:val="28"/>
        </w:rPr>
        <w:t>综合表现分计算办法</w:t>
      </w:r>
    </w:p>
    <w:tbl>
      <w:tblPr>
        <w:tblW w:w="9664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7845"/>
      </w:tblGrid>
      <w:tr w:rsidR="009E4628" w:rsidTr="004A655F">
        <w:tc>
          <w:tcPr>
            <w:tcW w:w="1819" w:type="dxa"/>
          </w:tcPr>
          <w:p w:rsidR="009E4628" w:rsidRDefault="009E4628" w:rsidP="004A655F">
            <w:pPr>
              <w:snapToGrid w:val="0"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类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7845" w:type="dxa"/>
          </w:tcPr>
          <w:p w:rsidR="009E4628" w:rsidRDefault="009E4628" w:rsidP="004A655F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Ansi="仿宋_GB2312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Ansi="仿宋_GB2312"/>
                <w:b/>
                <w:bCs/>
                <w:color w:val="000000"/>
                <w:sz w:val="28"/>
                <w:szCs w:val="28"/>
              </w:rPr>
              <w:t>值</w:t>
            </w:r>
          </w:p>
        </w:tc>
      </w:tr>
      <w:tr w:rsidR="009E4628" w:rsidTr="004A655F">
        <w:trPr>
          <w:trHeight w:val="1262"/>
        </w:trPr>
        <w:tc>
          <w:tcPr>
            <w:tcW w:w="1819" w:type="dxa"/>
            <w:vAlign w:val="center"/>
          </w:tcPr>
          <w:p w:rsidR="009E4628" w:rsidRDefault="009E4628" w:rsidP="004A655F">
            <w:pPr>
              <w:snapToGrid w:val="0"/>
              <w:jc w:val="center"/>
              <w:rPr>
                <w:rFonts w:eastAsia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b/>
                <w:bCs/>
                <w:color w:val="000000"/>
                <w:sz w:val="24"/>
              </w:rPr>
              <w:t>发表论文情况</w:t>
            </w:r>
          </w:p>
          <w:p w:rsidR="009E4628" w:rsidRPr="008526AE" w:rsidRDefault="009E4628" w:rsidP="004A655F">
            <w:pPr>
              <w:snapToGrid w:val="0"/>
              <w:jc w:val="center"/>
              <w:rPr>
                <w:rFonts w:eastAsia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（仅限第一作者加分）</w:t>
            </w:r>
          </w:p>
        </w:tc>
        <w:tc>
          <w:tcPr>
            <w:tcW w:w="7845" w:type="dxa"/>
            <w:vAlign w:val="center"/>
          </w:tcPr>
          <w:p w:rsidR="009E4628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1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、在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CSSCI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期刊发表学术论文每篇加</w:t>
            </w:r>
            <w:r>
              <w:rPr>
                <w:rFonts w:eastAsia="仿宋_GB2312" w:hAnsi="仿宋_GB2312"/>
                <w:color w:val="000000"/>
                <w:sz w:val="24"/>
              </w:rPr>
              <w:t>30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2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、在中文核心期刊发表学术论文每篇加</w:t>
            </w:r>
            <w:r>
              <w:rPr>
                <w:rFonts w:eastAsia="仿宋_GB2312" w:hAnsi="仿宋_GB2312"/>
                <w:color w:val="000000"/>
                <w:sz w:val="24"/>
              </w:rPr>
              <w:t>20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、在省级期刊发表学术论文每篇加</w:t>
            </w:r>
            <w:r>
              <w:rPr>
                <w:rFonts w:eastAsia="仿宋_GB2312" w:hAnsi="仿宋_GB2312"/>
                <w:color w:val="000000"/>
                <w:sz w:val="24"/>
              </w:rPr>
              <w:t>5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分。</w:t>
            </w:r>
          </w:p>
        </w:tc>
      </w:tr>
      <w:tr w:rsidR="009E4628" w:rsidTr="004A655F">
        <w:trPr>
          <w:trHeight w:val="1550"/>
        </w:trPr>
        <w:tc>
          <w:tcPr>
            <w:tcW w:w="1819" w:type="dxa"/>
            <w:vAlign w:val="center"/>
          </w:tcPr>
          <w:p w:rsidR="009E4628" w:rsidRDefault="009E4628" w:rsidP="004A655F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Ansi="仿宋_GB2312"/>
                <w:b/>
                <w:bCs/>
                <w:color w:val="000000"/>
                <w:sz w:val="24"/>
              </w:rPr>
              <w:t>大学生创新创业计划立项</w:t>
            </w:r>
          </w:p>
        </w:tc>
        <w:tc>
          <w:tcPr>
            <w:tcW w:w="7845" w:type="dxa"/>
          </w:tcPr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1</w:t>
            </w:r>
            <w:r>
              <w:rPr>
                <w:rFonts w:eastAsia="仿宋_GB2312" w:hAnsi="仿宋_GB2312"/>
                <w:color w:val="000000"/>
                <w:sz w:val="24"/>
              </w:rPr>
              <w:t>、获国家级大学生创新创业计划立项，项目负责人加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6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、获省级大学生创新创业计划立项，项目负责人加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4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获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校</w:t>
            </w:r>
            <w:r>
              <w:rPr>
                <w:rFonts w:eastAsia="仿宋_GB2312" w:hAnsi="仿宋_GB2312"/>
                <w:color w:val="000000"/>
                <w:sz w:val="24"/>
              </w:rPr>
              <w:t>级大学生创新创业计划立项，项目负责人加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注：项目负责人计全分，其他成员按照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1/2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1/3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1/4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1/5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……依次计分。</w:t>
            </w:r>
          </w:p>
        </w:tc>
      </w:tr>
      <w:tr w:rsidR="009E4628" w:rsidTr="004A655F">
        <w:trPr>
          <w:trHeight w:val="1937"/>
        </w:trPr>
        <w:tc>
          <w:tcPr>
            <w:tcW w:w="1819" w:type="dxa"/>
            <w:vAlign w:val="center"/>
          </w:tcPr>
          <w:p w:rsidR="009E4628" w:rsidRDefault="009E4628" w:rsidP="004A655F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Ansi="仿宋_GB2312"/>
                <w:b/>
                <w:bCs/>
                <w:color w:val="000000"/>
                <w:sz w:val="24"/>
              </w:rPr>
              <w:t>参加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“</w:t>
            </w:r>
            <w:r>
              <w:rPr>
                <w:rFonts w:eastAsia="仿宋_GB2312" w:hAnsi="仿宋_GB2312"/>
                <w:b/>
                <w:bCs/>
                <w:color w:val="000000"/>
                <w:sz w:val="24"/>
              </w:rPr>
              <w:t>挑战杯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”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、互联网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+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、创青春</w:t>
            </w:r>
            <w:r>
              <w:rPr>
                <w:rFonts w:eastAsia="仿宋_GB2312" w:hAnsi="仿宋_GB2312" w:hint="eastAsia"/>
                <w:b/>
                <w:bCs/>
                <w:color w:val="000000"/>
                <w:sz w:val="24"/>
              </w:rPr>
              <w:t>竞赛及师范生基本功大赛、职业生涯规划大赛等竞赛</w:t>
            </w:r>
            <w:r>
              <w:rPr>
                <w:rFonts w:eastAsia="仿宋_GB2312" w:hAnsi="仿宋_GB2312"/>
                <w:b/>
                <w:bCs/>
                <w:color w:val="000000"/>
                <w:sz w:val="24"/>
              </w:rPr>
              <w:t>获奖</w:t>
            </w:r>
          </w:p>
        </w:tc>
        <w:tc>
          <w:tcPr>
            <w:tcW w:w="7845" w:type="dxa"/>
          </w:tcPr>
          <w:p w:rsidR="009E4628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Ansi="仿宋_GB2312"/>
                <w:color w:val="000000"/>
                <w:sz w:val="24"/>
              </w:rPr>
              <w:t>、获国家级大学生</w:t>
            </w:r>
            <w:r>
              <w:rPr>
                <w:rFonts w:eastAsia="仿宋_GB2312" w:hint="eastAsia"/>
                <w:color w:val="000000"/>
                <w:sz w:val="24"/>
              </w:rPr>
              <w:t>创新</w:t>
            </w:r>
            <w:r>
              <w:rPr>
                <w:rFonts w:eastAsia="仿宋_GB2312"/>
                <w:color w:val="000000"/>
                <w:sz w:val="24"/>
              </w:rPr>
              <w:t>创业类</w:t>
            </w:r>
            <w:r>
              <w:rPr>
                <w:rFonts w:eastAsia="仿宋_GB2312" w:hAnsi="仿宋_GB2312"/>
                <w:color w:val="000000"/>
                <w:sz w:val="24"/>
              </w:rPr>
              <w:t>竞赛特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一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、二、三等奖</w:t>
            </w:r>
            <w:r>
              <w:rPr>
                <w:rFonts w:eastAsia="仿宋_GB2312" w:hAnsi="仿宋_GB2312"/>
                <w:color w:val="000000"/>
                <w:sz w:val="24"/>
              </w:rPr>
              <w:t>，分别加</w:t>
            </w:r>
            <w:r>
              <w:rPr>
                <w:rFonts w:eastAsia="仿宋_GB2312" w:hAnsi="仿宋_GB2312"/>
                <w:color w:val="000000"/>
                <w:sz w:val="24"/>
              </w:rPr>
              <w:t>50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40</w:t>
            </w:r>
            <w:r>
              <w:rPr>
                <w:rFonts w:eastAsia="仿宋_GB2312" w:hint="eastAsia"/>
                <w:color w:val="000000"/>
                <w:sz w:val="24"/>
              </w:rPr>
              <w:t>分</w:t>
            </w:r>
            <w:r>
              <w:rPr>
                <w:rFonts w:eastAsia="仿宋_GB2312" w:hAnsi="仿宋_GB2312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30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z w:val="24"/>
              </w:rPr>
              <w:t>分</w:t>
            </w:r>
            <w:r>
              <w:rPr>
                <w:rFonts w:eastAsia="仿宋_GB2312" w:hAnsi="仿宋_GB2312"/>
                <w:color w:val="000000"/>
                <w:sz w:val="24"/>
              </w:rPr>
              <w:t>；</w:t>
            </w:r>
          </w:p>
          <w:p w:rsidR="009E4628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、获省级大学生</w:t>
            </w:r>
            <w:r>
              <w:rPr>
                <w:rFonts w:eastAsia="仿宋_GB2312" w:hint="eastAsia"/>
                <w:color w:val="000000"/>
                <w:sz w:val="24"/>
              </w:rPr>
              <w:t>创新</w:t>
            </w:r>
            <w:r>
              <w:rPr>
                <w:rFonts w:eastAsia="仿宋_GB2312"/>
                <w:color w:val="000000"/>
                <w:sz w:val="24"/>
              </w:rPr>
              <w:t>创业类</w:t>
            </w:r>
            <w:r>
              <w:rPr>
                <w:rFonts w:eastAsia="仿宋_GB2312" w:hAnsi="仿宋_GB2312"/>
                <w:color w:val="000000"/>
                <w:sz w:val="24"/>
              </w:rPr>
              <w:t>竞赛特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一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、二、三等奖</w:t>
            </w:r>
            <w:r>
              <w:rPr>
                <w:rFonts w:eastAsia="仿宋_GB2312" w:hAnsi="仿宋_GB2312"/>
                <w:color w:val="000000"/>
                <w:sz w:val="24"/>
              </w:rPr>
              <w:t>，分别加</w:t>
            </w:r>
            <w:r>
              <w:rPr>
                <w:rFonts w:eastAsia="仿宋_GB2312" w:hAnsi="仿宋_GB2312"/>
                <w:color w:val="000000"/>
                <w:sz w:val="24"/>
              </w:rPr>
              <w:t>40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30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20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>
              <w:rPr>
                <w:rFonts w:eastAsia="仿宋_GB2312" w:hAnsi="仿宋_GB2312"/>
                <w:color w:val="000000"/>
                <w:sz w:val="24"/>
              </w:rPr>
              <w:t>10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Pr="00FF72C4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 w:hAnsi="仿宋_GB2312"/>
                <w:color w:val="000000"/>
                <w:sz w:val="24"/>
              </w:rPr>
            </w:pP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 w:rsidRPr="00FF72C4">
              <w:rPr>
                <w:rFonts w:eastAsia="仿宋_GB2312" w:hAnsi="仿宋_GB2312"/>
                <w:color w:val="000000"/>
                <w:sz w:val="24"/>
              </w:rPr>
              <w:t>、获</w:t>
            </w:r>
            <w:r>
              <w:rPr>
                <w:rFonts w:eastAsia="仿宋_GB2312" w:hAnsi="仿宋_GB2312"/>
                <w:color w:val="000000"/>
                <w:sz w:val="24"/>
              </w:rPr>
              <w:t>校级大学生</w:t>
            </w:r>
            <w:r>
              <w:rPr>
                <w:rFonts w:eastAsia="仿宋_GB2312" w:hint="eastAsia"/>
                <w:color w:val="000000"/>
                <w:sz w:val="24"/>
              </w:rPr>
              <w:t>创新</w:t>
            </w:r>
            <w:r>
              <w:rPr>
                <w:rFonts w:eastAsia="仿宋_GB2312"/>
                <w:color w:val="000000"/>
                <w:sz w:val="24"/>
              </w:rPr>
              <w:t>创业类</w:t>
            </w:r>
            <w:r>
              <w:rPr>
                <w:rFonts w:eastAsia="仿宋_GB2312" w:hAnsi="仿宋_GB2312"/>
                <w:color w:val="000000"/>
                <w:sz w:val="24"/>
              </w:rPr>
              <w:t>竞赛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特、</w:t>
            </w:r>
            <w:r w:rsidRPr="00FF72C4">
              <w:rPr>
                <w:rFonts w:eastAsia="仿宋_GB2312" w:hAnsi="仿宋_GB2312"/>
                <w:color w:val="000000"/>
                <w:sz w:val="24"/>
              </w:rPr>
              <w:t>一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、二、三等奖</w:t>
            </w:r>
            <w:r w:rsidRPr="00FF72C4">
              <w:rPr>
                <w:rFonts w:eastAsia="仿宋_GB2312" w:hAnsi="仿宋_GB2312"/>
                <w:color w:val="000000"/>
                <w:sz w:val="24"/>
              </w:rPr>
              <w:t>，分别加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5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4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  <w:r>
              <w:rPr>
                <w:rFonts w:eastAsia="仿宋_GB2312" w:hAnsi="仿宋_GB2312"/>
                <w:color w:val="000000"/>
                <w:sz w:val="24"/>
              </w:rPr>
              <w:t>、获国家级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 w:hAnsi="仿宋_GB2312"/>
                <w:color w:val="000000"/>
                <w:sz w:val="24"/>
              </w:rPr>
              <w:t>竞赛特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一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、二、三等奖</w:t>
            </w:r>
            <w:r>
              <w:rPr>
                <w:rFonts w:eastAsia="仿宋_GB2312" w:hAnsi="仿宋_GB2312"/>
                <w:color w:val="000000"/>
                <w:sz w:val="24"/>
              </w:rPr>
              <w:t>，分别加</w:t>
            </w:r>
            <w:r>
              <w:rPr>
                <w:rFonts w:eastAsia="仿宋_GB2312" w:hAnsi="仿宋_GB2312"/>
                <w:color w:val="000000"/>
                <w:sz w:val="24"/>
              </w:rPr>
              <w:t>50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40</w:t>
            </w:r>
            <w:r>
              <w:rPr>
                <w:rFonts w:eastAsia="仿宋_GB2312" w:hint="eastAsia"/>
                <w:color w:val="000000"/>
                <w:sz w:val="24"/>
              </w:rPr>
              <w:t>分</w:t>
            </w:r>
            <w:r>
              <w:rPr>
                <w:rFonts w:eastAsia="仿宋_GB2312" w:hAnsi="仿宋_GB2312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30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z w:val="24"/>
              </w:rPr>
              <w:t>分</w:t>
            </w:r>
            <w:r>
              <w:rPr>
                <w:rFonts w:eastAsia="仿宋_GB2312" w:hAnsi="仿宋_GB2312"/>
                <w:color w:val="000000"/>
                <w:sz w:val="24"/>
              </w:rPr>
              <w:t>；</w:t>
            </w:r>
          </w:p>
          <w:p w:rsidR="009E4628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5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获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省</w:t>
            </w:r>
            <w:r>
              <w:rPr>
                <w:rFonts w:eastAsia="仿宋_GB2312" w:hAnsi="仿宋_GB2312"/>
                <w:color w:val="000000"/>
                <w:sz w:val="24"/>
              </w:rPr>
              <w:t>级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 w:hAnsi="仿宋_GB2312"/>
                <w:color w:val="000000"/>
                <w:sz w:val="24"/>
              </w:rPr>
              <w:t>竞赛特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一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、二、三等奖</w:t>
            </w:r>
            <w:r>
              <w:rPr>
                <w:rFonts w:eastAsia="仿宋_GB2312" w:hAnsi="仿宋_GB2312"/>
                <w:color w:val="000000"/>
                <w:sz w:val="24"/>
              </w:rPr>
              <w:t>，分别加</w:t>
            </w:r>
            <w:r>
              <w:rPr>
                <w:rFonts w:eastAsia="仿宋_GB2312" w:hAnsi="仿宋_GB2312"/>
                <w:color w:val="000000"/>
                <w:sz w:val="24"/>
              </w:rPr>
              <w:t>40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30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20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>
              <w:rPr>
                <w:rFonts w:eastAsia="仿宋_GB2312" w:hAnsi="仿宋_GB2312"/>
                <w:color w:val="000000"/>
                <w:sz w:val="24"/>
              </w:rPr>
              <w:t>10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Pr="00FF72C4" w:rsidRDefault="009E4628" w:rsidP="004A655F">
            <w:pPr>
              <w:snapToGrid w:val="0"/>
              <w:ind w:left="360" w:hangingChars="150" w:hanging="36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6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获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校</w:t>
            </w:r>
            <w:r>
              <w:rPr>
                <w:rFonts w:eastAsia="仿宋_GB2312" w:hAnsi="仿宋_GB2312"/>
                <w:color w:val="000000"/>
                <w:sz w:val="24"/>
              </w:rPr>
              <w:t>级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 w:hAnsi="仿宋_GB2312"/>
                <w:color w:val="000000"/>
                <w:sz w:val="24"/>
              </w:rPr>
              <w:t>竞赛特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Ansi="仿宋_GB2312"/>
                <w:color w:val="000000"/>
                <w:sz w:val="24"/>
              </w:rPr>
              <w:t>一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、二、三等奖</w:t>
            </w:r>
            <w:r>
              <w:rPr>
                <w:rFonts w:eastAsia="仿宋_GB2312" w:hAnsi="仿宋_GB2312"/>
                <w:color w:val="000000"/>
                <w:sz w:val="24"/>
              </w:rPr>
              <w:t>，</w:t>
            </w:r>
            <w:r w:rsidRPr="00FF72C4">
              <w:rPr>
                <w:rFonts w:eastAsia="仿宋_GB2312" w:hAnsi="仿宋_GB2312"/>
                <w:color w:val="000000"/>
                <w:sz w:val="24"/>
              </w:rPr>
              <w:t>分别加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5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4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分、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 w:rsidRPr="00FF72C4"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注：个人项目计全分，项目负责人按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80%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计分，骨干成员按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60%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计分（仅限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1-2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名），其他成员按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50%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计分。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 xml:space="preserve">  </w:t>
            </w:r>
          </w:p>
        </w:tc>
      </w:tr>
      <w:tr w:rsidR="009E4628" w:rsidTr="004A655F">
        <w:trPr>
          <w:trHeight w:val="1080"/>
        </w:trPr>
        <w:tc>
          <w:tcPr>
            <w:tcW w:w="1819" w:type="dxa"/>
            <w:vAlign w:val="center"/>
          </w:tcPr>
          <w:p w:rsidR="009E4628" w:rsidRDefault="009E4628" w:rsidP="004A655F">
            <w:pPr>
              <w:snapToGrid w:val="0"/>
              <w:rPr>
                <w:rFonts w:eastAsia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b/>
                <w:bCs/>
                <w:color w:val="000000"/>
                <w:sz w:val="24"/>
              </w:rPr>
              <w:t>托福、雅思成绩</w:t>
            </w:r>
          </w:p>
        </w:tc>
        <w:tc>
          <w:tcPr>
            <w:tcW w:w="7845" w:type="dxa"/>
          </w:tcPr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1</w:t>
            </w:r>
            <w:r>
              <w:rPr>
                <w:rFonts w:eastAsia="仿宋_GB2312" w:hAnsi="仿宋_GB2312"/>
                <w:color w:val="000000"/>
                <w:sz w:val="24"/>
              </w:rPr>
              <w:t>、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托福考试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105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分及以上或雅思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8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分及以上</w:t>
            </w:r>
            <w:r>
              <w:rPr>
                <w:rFonts w:eastAsia="仿宋_GB2312" w:hAnsi="仿宋_GB2312"/>
                <w:color w:val="000000"/>
                <w:sz w:val="24"/>
              </w:rPr>
              <w:t>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4</w:t>
            </w:r>
            <w:r>
              <w:rPr>
                <w:rFonts w:eastAsia="仿宋_GB2312" w:hAnsi="仿宋_GB2312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、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托福考试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100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分及以上或雅思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7.5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分及以上</w:t>
            </w:r>
            <w:r>
              <w:rPr>
                <w:rFonts w:eastAsia="仿宋_GB2312" w:hAnsi="仿宋_GB2312"/>
                <w:color w:val="000000"/>
                <w:sz w:val="24"/>
              </w:rPr>
              <w:t>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>
              <w:rPr>
                <w:rFonts w:eastAsia="仿宋_GB2312" w:hAnsi="仿宋_GB2312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3</w:t>
            </w:r>
            <w:r>
              <w:rPr>
                <w:rFonts w:eastAsia="仿宋_GB2312" w:hAnsi="仿宋_GB2312"/>
                <w:color w:val="000000"/>
                <w:sz w:val="24"/>
              </w:rPr>
              <w:t>、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托福考试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95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分及以上或雅思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7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分及以上</w:t>
            </w:r>
            <w:r>
              <w:rPr>
                <w:rFonts w:eastAsia="仿宋_GB2312" w:hAnsi="仿宋_GB2312"/>
                <w:color w:val="000000"/>
                <w:sz w:val="24"/>
              </w:rPr>
              <w:t>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4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、托福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80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分以上或雅思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6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分以上</w:t>
            </w:r>
            <w:r>
              <w:rPr>
                <w:rFonts w:eastAsia="仿宋_GB2312" w:hAnsi="仿宋_GB2312"/>
                <w:color w:val="000000"/>
                <w:sz w:val="24"/>
              </w:rPr>
              <w:t>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1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。</w:t>
            </w:r>
          </w:p>
        </w:tc>
      </w:tr>
      <w:tr w:rsidR="009E4628" w:rsidTr="004A655F">
        <w:trPr>
          <w:trHeight w:val="1080"/>
        </w:trPr>
        <w:tc>
          <w:tcPr>
            <w:tcW w:w="1819" w:type="dxa"/>
            <w:vAlign w:val="center"/>
          </w:tcPr>
          <w:p w:rsidR="009E4628" w:rsidRDefault="009E4628" w:rsidP="004A655F">
            <w:pPr>
              <w:snapToGrid w:val="0"/>
              <w:jc w:val="center"/>
              <w:rPr>
                <w:rFonts w:eastAsia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b/>
                <w:bCs/>
                <w:color w:val="000000"/>
                <w:sz w:val="24"/>
              </w:rPr>
              <w:t>荣誉情况</w:t>
            </w:r>
          </w:p>
        </w:tc>
        <w:tc>
          <w:tcPr>
            <w:tcW w:w="7845" w:type="dxa"/>
          </w:tcPr>
          <w:p w:rsidR="009E4628" w:rsidRDefault="009E4628" w:rsidP="004A655F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1</w:t>
            </w:r>
            <w:r>
              <w:rPr>
                <w:rFonts w:eastAsia="仿宋_GB2312" w:hAnsi="仿宋_GB2312"/>
                <w:color w:val="000000"/>
                <w:sz w:val="24"/>
              </w:rPr>
              <w:t>、获得省级优秀学生干部或三好生加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Ansi="仿宋_GB2312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、获得校级优秀学生干部或三好生加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Ansi="仿宋_GB2312"/>
                <w:color w:val="000000"/>
                <w:sz w:val="24"/>
              </w:rPr>
              <w:t>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、被评为暑期社会实践省级先进个人的加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3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分；</w:t>
            </w:r>
          </w:p>
          <w:p w:rsidR="009E4628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 w:hint="eastAsia"/>
                <w:color w:val="000000"/>
                <w:sz w:val="24"/>
              </w:rPr>
              <w:t>4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、被评为暑期社会实践校级先进个人的加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2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分。</w:t>
            </w:r>
          </w:p>
          <w:p w:rsidR="009E4628" w:rsidRPr="000A7DAE" w:rsidRDefault="009E4628" w:rsidP="004A655F">
            <w:pPr>
              <w:snapToGrid w:val="0"/>
              <w:jc w:val="left"/>
              <w:rPr>
                <w:rFonts w:eastAsia="仿宋_GB2312" w:hAnsi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注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：</w:t>
            </w:r>
            <w:r>
              <w:rPr>
                <w:rFonts w:eastAsia="仿宋_GB2312" w:hAnsi="仿宋_GB2312"/>
                <w:color w:val="000000"/>
                <w:sz w:val="24"/>
              </w:rPr>
              <w:t>同一类别荣誉不重复计分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，</w:t>
            </w:r>
            <w:r>
              <w:rPr>
                <w:rFonts w:eastAsia="仿宋_GB2312" w:hAnsi="仿宋_GB2312"/>
                <w:color w:val="000000"/>
                <w:sz w:val="24"/>
              </w:rPr>
              <w:t>按高分计分</w:t>
            </w:r>
            <w:r>
              <w:rPr>
                <w:rFonts w:eastAsia="仿宋_GB2312" w:hAnsi="仿宋_GB2312" w:hint="eastAsia"/>
                <w:color w:val="000000"/>
                <w:sz w:val="24"/>
              </w:rPr>
              <w:t>。</w:t>
            </w:r>
          </w:p>
        </w:tc>
      </w:tr>
    </w:tbl>
    <w:p w:rsidR="009E4628" w:rsidRPr="000A6866" w:rsidRDefault="009E4628" w:rsidP="009E4628">
      <w:pPr>
        <w:spacing w:line="380" w:lineRule="exact"/>
        <w:rPr>
          <w:rFonts w:eastAsia="仿宋_GB2312"/>
          <w:color w:val="000000" w:themeColor="text1"/>
          <w:sz w:val="28"/>
          <w:szCs w:val="24"/>
        </w:rPr>
      </w:pPr>
    </w:p>
    <w:p w:rsidR="009E4628" w:rsidRPr="00602211" w:rsidRDefault="009E4628" w:rsidP="009E4628">
      <w:pPr>
        <w:spacing w:line="420" w:lineRule="exact"/>
        <w:jc w:val="center"/>
        <w:rPr>
          <w:rFonts w:eastAsia="仿宋_GB2312"/>
          <w:b/>
          <w:color w:val="000000" w:themeColor="text1"/>
          <w:sz w:val="24"/>
          <w:szCs w:val="24"/>
        </w:rPr>
      </w:pPr>
    </w:p>
    <w:p w:rsidR="002F619C" w:rsidRPr="009E4628" w:rsidRDefault="002F619C">
      <w:bookmarkStart w:id="0" w:name="_GoBack"/>
      <w:bookmarkEnd w:id="0"/>
    </w:p>
    <w:sectPr w:rsidR="002F619C" w:rsidRPr="009E4628" w:rsidSect="00290EFD">
      <w:pgSz w:w="11907" w:h="16840"/>
      <w:pgMar w:top="1134" w:right="1134" w:bottom="1134" w:left="1134" w:header="567" w:footer="567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15" w:rsidRDefault="002C0715" w:rsidP="009E4628">
      <w:r>
        <w:separator/>
      </w:r>
    </w:p>
  </w:endnote>
  <w:endnote w:type="continuationSeparator" w:id="0">
    <w:p w:rsidR="002C0715" w:rsidRDefault="002C0715" w:rsidP="009E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15" w:rsidRDefault="002C0715" w:rsidP="009E4628">
      <w:r>
        <w:separator/>
      </w:r>
    </w:p>
  </w:footnote>
  <w:footnote w:type="continuationSeparator" w:id="0">
    <w:p w:rsidR="002C0715" w:rsidRDefault="002C0715" w:rsidP="009E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F8"/>
    <w:rsid w:val="002C0715"/>
    <w:rsid w:val="002F619C"/>
    <w:rsid w:val="009516F8"/>
    <w:rsid w:val="009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80FFDF-89E5-4C82-95B1-A98E4AA6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2020-09-29T10:28:00Z</dcterms:created>
  <dcterms:modified xsi:type="dcterms:W3CDTF">2020-09-29T10:28:00Z</dcterms:modified>
</cp:coreProperties>
</file>